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BB03" w14:textId="77777777" w:rsidR="0093490C" w:rsidRPr="0093490C" w:rsidRDefault="0093490C" w:rsidP="0093490C">
      <w:pPr>
        <w:pStyle w:val="Heading1"/>
        <w:tabs>
          <w:tab w:val="left" w:pos="515"/>
        </w:tabs>
        <w:spacing w:before="0"/>
        <w:ind w:left="0" w:firstLine="0"/>
        <w:rPr>
          <w:b w:val="0"/>
          <w:bCs w:val="0"/>
        </w:rPr>
      </w:pPr>
      <w:bookmarkStart w:id="0" w:name="_TOC_250004"/>
      <w:r w:rsidRPr="0093490C">
        <w:rPr>
          <w:color w:val="6153A3"/>
        </w:rPr>
        <w:t>Whistleblowing policy</w:t>
      </w:r>
      <w:bookmarkEnd w:id="0"/>
    </w:p>
    <w:p w14:paraId="5B4E1D22" w14:textId="77777777" w:rsidR="0093490C" w:rsidRPr="0093490C" w:rsidRDefault="0093490C" w:rsidP="0093490C">
      <w:pPr>
        <w:rPr>
          <w:rFonts w:ascii="Arial" w:eastAsia="Arial" w:hAnsi="Arial" w:cs="Arial"/>
          <w:b/>
          <w:bCs/>
        </w:rPr>
      </w:pPr>
    </w:p>
    <w:p w14:paraId="5EC08049" w14:textId="7DFB5882"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 xml:space="preserve">It is important to </w:t>
      </w:r>
      <w:r w:rsidR="006C49C8">
        <w:rPr>
          <w:rFonts w:eastAsia="Calibri" w:cs="Arial"/>
        </w:rPr>
        <w:t>us at Combe Pre-school</w:t>
      </w:r>
      <w:r w:rsidR="00FB1F83">
        <w:rPr>
          <w:rFonts w:eastAsia="Calibri" w:cs="Arial"/>
        </w:rPr>
        <w:t xml:space="preserve"> Preschool </w:t>
      </w:r>
      <w:r w:rsidRPr="0093490C">
        <w:rPr>
          <w:color w:val="231F20"/>
        </w:rPr>
        <w:t>that any fraud, misconduct or wrongdoing by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employees, or people engaged in the organisation’s business, is reported and properly dealt with.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 xml:space="preserve">We therefore encourage </w:t>
      </w:r>
      <w:r w:rsidR="00F42E5B">
        <w:rPr>
          <w:color w:val="231F20"/>
        </w:rPr>
        <w:t xml:space="preserve">you </w:t>
      </w:r>
      <w:r w:rsidRPr="0093490C">
        <w:rPr>
          <w:color w:val="231F20"/>
        </w:rPr>
        <w:t xml:space="preserve">to raise any concerns that </w:t>
      </w:r>
      <w:r w:rsidR="00F42E5B">
        <w:rPr>
          <w:color w:val="231F20"/>
        </w:rPr>
        <w:t xml:space="preserve">you </w:t>
      </w:r>
      <w:r w:rsidRPr="0093490C">
        <w:rPr>
          <w:color w:val="231F20"/>
        </w:rPr>
        <w:t>may have about the conduct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of others in the early years setting or the way in which the early years setting is run.</w:t>
      </w:r>
    </w:p>
    <w:p w14:paraId="1A064FAE" w14:textId="77777777" w:rsidR="0093490C" w:rsidRPr="0093490C" w:rsidRDefault="0093490C" w:rsidP="0093490C">
      <w:pPr>
        <w:pStyle w:val="BodyText"/>
        <w:ind w:left="0"/>
      </w:pPr>
    </w:p>
    <w:p w14:paraId="7F2B93E8" w14:textId="77777777"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We recognise that effective and honest communication is essential if malpractice is to be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effectively dealt with and the organisation’s success ensured.</w:t>
      </w:r>
    </w:p>
    <w:p w14:paraId="45D63958" w14:textId="77777777" w:rsidR="0093490C" w:rsidRPr="0093490C" w:rsidRDefault="0093490C" w:rsidP="0093490C">
      <w:pPr>
        <w:pStyle w:val="BodyText"/>
        <w:ind w:left="0"/>
      </w:pPr>
    </w:p>
    <w:p w14:paraId="4662CDCB" w14:textId="77777777"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Whistleblowing relates to all those who work with, or within, the early years setting, who may from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time-to-time think that they need to raise with someone in confidence certain issues relating to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organisation.</w:t>
      </w:r>
    </w:p>
    <w:p w14:paraId="577DC301" w14:textId="77777777" w:rsidR="0093490C" w:rsidRPr="0093490C" w:rsidRDefault="0093490C" w:rsidP="0093490C">
      <w:pPr>
        <w:pStyle w:val="BodyText"/>
        <w:ind w:left="0"/>
      </w:pPr>
    </w:p>
    <w:p w14:paraId="7AF8CF5D" w14:textId="3532C8B7" w:rsidR="00F42E5B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Whistleblowing is separate from the grievance procedure. If you have a complaint about your own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personal circumstances, you should use the normal grievance procedure. If you have a concern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about malpractice within the organisation, then you should use the procedure outlined below.</w:t>
      </w:r>
    </w:p>
    <w:p w14:paraId="6D523535" w14:textId="77777777" w:rsidR="00F42E5B" w:rsidRDefault="00F42E5B" w:rsidP="0093490C">
      <w:pPr>
        <w:pStyle w:val="BodyText"/>
        <w:ind w:left="0"/>
        <w:rPr>
          <w:color w:val="231F20"/>
        </w:rPr>
      </w:pPr>
    </w:p>
    <w:p w14:paraId="17B6D0EC" w14:textId="58CCCDB5" w:rsidR="00F42E5B" w:rsidRDefault="00F42E5B" w:rsidP="0093490C">
      <w:pPr>
        <w:pStyle w:val="BodyText"/>
        <w:ind w:left="0"/>
        <w:rPr>
          <w:color w:val="231F20"/>
        </w:rPr>
      </w:pPr>
      <w:r>
        <w:rPr>
          <w:color w:val="231F20"/>
        </w:rPr>
        <w:t xml:space="preserve">If you have any concerns about malpractice with the organisation, then please use the procedure outlined in this policy. </w:t>
      </w:r>
    </w:p>
    <w:p w14:paraId="7AB74757" w14:textId="77777777" w:rsidR="00F42E5B" w:rsidRPr="0093490C" w:rsidRDefault="00F42E5B" w:rsidP="0093490C">
      <w:pPr>
        <w:pStyle w:val="BodyText"/>
        <w:ind w:left="0"/>
        <w:rPr>
          <w:color w:val="231F20"/>
        </w:rPr>
      </w:pPr>
    </w:p>
    <w:p w14:paraId="67685632" w14:textId="0C400014" w:rsidR="0093490C" w:rsidRDefault="00F42E5B" w:rsidP="0093490C">
      <w:pPr>
        <w:pStyle w:val="BodyText"/>
        <w:ind w:left="0"/>
      </w:pPr>
      <w:r>
        <w:t xml:space="preserve">If you are unsure about whether your concerns are best dealt with under the Whistleblowing Policy and Procedure or Grievance Procedure, please speak to </w:t>
      </w:r>
      <w:r w:rsidR="00320B6E">
        <w:t>our</w:t>
      </w:r>
      <w:r>
        <w:t xml:space="preserve"> </w:t>
      </w:r>
      <w:r w:rsidR="008A06F8">
        <w:t>committee</w:t>
      </w:r>
      <w:r>
        <w:t xml:space="preserve"> for further advice.</w:t>
      </w:r>
    </w:p>
    <w:p w14:paraId="1334D721" w14:textId="77777777" w:rsidR="00F42E5B" w:rsidRDefault="00F42E5B" w:rsidP="0093490C">
      <w:pPr>
        <w:pStyle w:val="BodyText"/>
        <w:ind w:left="0"/>
      </w:pPr>
    </w:p>
    <w:p w14:paraId="10FDD2BB" w14:textId="20F222B5" w:rsidR="00F42E5B" w:rsidRPr="00D633A2" w:rsidRDefault="00F42E5B" w:rsidP="0093490C">
      <w:pPr>
        <w:pStyle w:val="BodyText"/>
        <w:ind w:left="0"/>
        <w:rPr>
          <w:b/>
          <w:bCs/>
        </w:rPr>
      </w:pPr>
      <w:r w:rsidRPr="00D633A2">
        <w:rPr>
          <w:b/>
          <w:bCs/>
        </w:rPr>
        <w:t xml:space="preserve">Principles </w:t>
      </w:r>
    </w:p>
    <w:p w14:paraId="4C67BC58" w14:textId="77777777" w:rsidR="00F42E5B" w:rsidRDefault="00F42E5B" w:rsidP="0093490C">
      <w:pPr>
        <w:pStyle w:val="BodyText"/>
        <w:ind w:left="0"/>
      </w:pPr>
    </w:p>
    <w:p w14:paraId="1F9EB80C" w14:textId="58D546D6" w:rsidR="00F42E5B" w:rsidRDefault="00F42E5B" w:rsidP="00F42E5B">
      <w:pPr>
        <w:pStyle w:val="BodyText"/>
        <w:ind w:left="0"/>
        <w:rPr>
          <w:lang w:val="en-GB"/>
        </w:rPr>
      </w:pPr>
      <w:r w:rsidRPr="00F42E5B">
        <w:rPr>
          <w:lang w:val="en-GB"/>
        </w:rPr>
        <w:t xml:space="preserve">In almost all cases, raising issues internally will be the most appropriate course of action for you to take. </w:t>
      </w:r>
      <w:r w:rsidR="006C49C8">
        <w:rPr>
          <w:lang w:val="en-GB"/>
        </w:rPr>
        <w:t>Our</w:t>
      </w:r>
      <w:r w:rsidRPr="00F42E5B">
        <w:rPr>
          <w:lang w:val="en-GB"/>
        </w:rPr>
        <w:t xml:space="preserve"> </w:t>
      </w:r>
      <w:r>
        <w:rPr>
          <w:lang w:val="en-GB"/>
        </w:rPr>
        <w:t xml:space="preserve">setting </w:t>
      </w:r>
      <w:r w:rsidRPr="00F42E5B">
        <w:rPr>
          <w:lang w:val="en-GB"/>
        </w:rPr>
        <w:t xml:space="preserve">expects you to make your best endeavours to raise concerns internally through the management structure to allow the </w:t>
      </w:r>
      <w:r w:rsidR="00D73D5C">
        <w:rPr>
          <w:lang w:val="en-GB"/>
        </w:rPr>
        <w:t>setting</w:t>
      </w:r>
      <w:r w:rsidRPr="00F42E5B">
        <w:rPr>
          <w:lang w:val="en-GB"/>
        </w:rPr>
        <w:t xml:space="preserve"> to address concerns as quickly as possible.</w:t>
      </w:r>
    </w:p>
    <w:p w14:paraId="26DAE8F2" w14:textId="77777777" w:rsidR="00F42E5B" w:rsidRDefault="00F42E5B" w:rsidP="00F42E5B">
      <w:pPr>
        <w:pStyle w:val="BodyText"/>
        <w:ind w:left="0"/>
        <w:rPr>
          <w:lang w:val="en-GB"/>
        </w:rPr>
      </w:pPr>
    </w:p>
    <w:p w14:paraId="081A1E30" w14:textId="77777777" w:rsidR="00F42E5B" w:rsidRDefault="00F42E5B" w:rsidP="00F42E5B">
      <w:pPr>
        <w:pStyle w:val="BodyText"/>
        <w:ind w:left="0"/>
        <w:rPr>
          <w:lang w:val="en-GB"/>
        </w:rPr>
      </w:pPr>
      <w:r w:rsidRPr="00F42E5B">
        <w:rPr>
          <w:lang w:val="en-GB"/>
        </w:rPr>
        <w:t xml:space="preserve">This policy does not introduce a general protection for whistleblowers which applies in all circumstances. It applies when you follow the procedure laid down in this document in disclosing specific categories of malpractice. </w:t>
      </w:r>
    </w:p>
    <w:p w14:paraId="0F434313" w14:textId="77777777" w:rsidR="00691C30" w:rsidRDefault="00691C30" w:rsidP="00F42E5B">
      <w:pPr>
        <w:pStyle w:val="BodyText"/>
        <w:ind w:left="0"/>
        <w:rPr>
          <w:lang w:val="en-GB"/>
        </w:rPr>
      </w:pPr>
    </w:p>
    <w:p w14:paraId="78471904" w14:textId="77777777" w:rsidR="00691C30" w:rsidRPr="0093490C" w:rsidRDefault="00691C30" w:rsidP="00D633A2">
      <w:pPr>
        <w:pStyle w:val="BodyText"/>
        <w:tabs>
          <w:tab w:val="left" w:pos="810"/>
        </w:tabs>
        <w:ind w:left="0"/>
      </w:pPr>
      <w:r w:rsidRPr="0093490C">
        <w:rPr>
          <w:color w:val="231F20"/>
        </w:rPr>
        <w:t>All employees and those involved with</w:t>
      </w:r>
      <w:r>
        <w:rPr>
          <w:color w:val="231F20"/>
        </w:rPr>
        <w:t>in</w:t>
      </w:r>
      <w:r w:rsidRPr="0093490C">
        <w:rPr>
          <w:color w:val="231F20"/>
        </w:rPr>
        <w:t xml:space="preserve"> the early years setting should be aware of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importance of preventing and eliminating wrongdoing within the organisation. You should be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watchful for illegal, inappropriate or unethical conduct and report anything of that nature that</w:t>
      </w:r>
      <w:r w:rsidRPr="0093490C">
        <w:rPr>
          <w:rFonts w:ascii="Times New Roman"/>
          <w:color w:val="231F20"/>
          <w:w w:val="99"/>
        </w:rPr>
        <w:t xml:space="preserve"> </w:t>
      </w:r>
      <w:r w:rsidRPr="0093490C">
        <w:rPr>
          <w:color w:val="231F20"/>
        </w:rPr>
        <w:t>you become aware of.</w:t>
      </w:r>
    </w:p>
    <w:p w14:paraId="5A979674" w14:textId="77777777" w:rsidR="00691C30" w:rsidRPr="0093490C" w:rsidRDefault="00691C30" w:rsidP="00691C30">
      <w:pPr>
        <w:pStyle w:val="BodyText"/>
        <w:tabs>
          <w:tab w:val="left" w:pos="810"/>
        </w:tabs>
        <w:ind w:left="0"/>
      </w:pPr>
    </w:p>
    <w:p w14:paraId="3F2C9E0E" w14:textId="77777777" w:rsidR="00691C30" w:rsidRPr="0093490C" w:rsidRDefault="00691C30" w:rsidP="00D633A2">
      <w:pPr>
        <w:pStyle w:val="BodyText"/>
        <w:tabs>
          <w:tab w:val="left" w:pos="810"/>
        </w:tabs>
        <w:ind w:left="0"/>
      </w:pPr>
      <w:r w:rsidRPr="0093490C">
        <w:rPr>
          <w:color w:val="231F20"/>
        </w:rPr>
        <w:t>Any matter you raise under this procedure will be investigated thoroughly, promptly and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confidentially, and the outcome of the investigation will be reported back to you.</w:t>
      </w:r>
    </w:p>
    <w:p w14:paraId="2DB85FE5" w14:textId="77777777" w:rsidR="00691C30" w:rsidRPr="0093490C" w:rsidRDefault="00691C30" w:rsidP="00691C30">
      <w:pPr>
        <w:pStyle w:val="BodyText"/>
        <w:tabs>
          <w:tab w:val="left" w:pos="810"/>
        </w:tabs>
        <w:ind w:left="0"/>
      </w:pPr>
    </w:p>
    <w:p w14:paraId="1543A1BF" w14:textId="77777777" w:rsidR="00691C30" w:rsidRPr="0093490C" w:rsidRDefault="00691C30" w:rsidP="00D633A2">
      <w:pPr>
        <w:pStyle w:val="BodyText"/>
        <w:tabs>
          <w:tab w:val="left" w:pos="818"/>
        </w:tabs>
        <w:ind w:left="0"/>
      </w:pPr>
      <w:r w:rsidRPr="0093490C">
        <w:rPr>
          <w:color w:val="231F20"/>
        </w:rPr>
        <w:t>You will not be victimised for raising a matter under this procedure. This means that your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continued employment and opportunities for future promotion or training will not be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prejudiced because you have raised a legitimate concern.</w:t>
      </w:r>
    </w:p>
    <w:p w14:paraId="5EA0CFC9" w14:textId="77777777" w:rsidR="00691C30" w:rsidRPr="0093490C" w:rsidRDefault="00691C30" w:rsidP="00691C30">
      <w:pPr>
        <w:pStyle w:val="BodyText"/>
        <w:tabs>
          <w:tab w:val="left" w:pos="818"/>
        </w:tabs>
        <w:ind w:left="357"/>
      </w:pPr>
    </w:p>
    <w:p w14:paraId="5A504316" w14:textId="77777777" w:rsidR="00691C30" w:rsidRPr="0093490C" w:rsidRDefault="00691C30" w:rsidP="00D633A2">
      <w:pPr>
        <w:pStyle w:val="BodyText"/>
        <w:tabs>
          <w:tab w:val="left" w:pos="822"/>
        </w:tabs>
        <w:ind w:left="0"/>
      </w:pPr>
      <w:r w:rsidRPr="0093490C">
        <w:rPr>
          <w:color w:val="231F20"/>
        </w:rPr>
        <w:t>Victimisation of an individual for raising a qualifying disclosure (something that it is in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public interest to disclose) will be a disciplinary offence.</w:t>
      </w:r>
    </w:p>
    <w:p w14:paraId="542A8080" w14:textId="77777777" w:rsidR="00691C30" w:rsidRPr="0093490C" w:rsidRDefault="00691C30" w:rsidP="00691C30">
      <w:pPr>
        <w:pStyle w:val="BodyText"/>
        <w:tabs>
          <w:tab w:val="left" w:pos="822"/>
        </w:tabs>
        <w:ind w:left="0"/>
      </w:pPr>
    </w:p>
    <w:p w14:paraId="7D90A2B6" w14:textId="77777777" w:rsidR="00691C30" w:rsidRPr="0093490C" w:rsidRDefault="00691C30" w:rsidP="00D633A2">
      <w:pPr>
        <w:pStyle w:val="BodyText"/>
        <w:tabs>
          <w:tab w:val="left" w:pos="822"/>
        </w:tabs>
        <w:ind w:left="0"/>
      </w:pPr>
      <w:r w:rsidRPr="0093490C">
        <w:rPr>
          <w:color w:val="231F20"/>
        </w:rPr>
        <w:t>If misconduct is discovered as a result of any investigation under this procedure the early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years setting’s disciplinary procedure will be used, in addition to any appropriate external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lastRenderedPageBreak/>
        <w:t>measures.</w:t>
      </w:r>
    </w:p>
    <w:p w14:paraId="2DB26DB3" w14:textId="06DE3E7A" w:rsidR="00691C30" w:rsidRPr="0093490C" w:rsidRDefault="00691C30" w:rsidP="00D633A2">
      <w:pPr>
        <w:pStyle w:val="BodyText"/>
        <w:tabs>
          <w:tab w:val="left" w:pos="822"/>
        </w:tabs>
        <w:ind w:left="0"/>
      </w:pPr>
      <w:r w:rsidRPr="0093490C">
        <w:rPr>
          <w:color w:val="231F20"/>
        </w:rPr>
        <w:t>If you make a malicious, vexatious or false allegation then this will be considered a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disciplinary offence</w:t>
      </w:r>
      <w:r w:rsidR="00901750">
        <w:rPr>
          <w:color w:val="231F20"/>
        </w:rPr>
        <w:t>,</w:t>
      </w:r>
      <w:r w:rsidRPr="0093490C">
        <w:rPr>
          <w:color w:val="231F20"/>
        </w:rPr>
        <w:t xml:space="preserve"> and disciplinary action will be taken against you.</w:t>
      </w:r>
    </w:p>
    <w:p w14:paraId="482353CC" w14:textId="77777777" w:rsidR="00F42E5B" w:rsidRDefault="00F42E5B" w:rsidP="00F42E5B">
      <w:pPr>
        <w:pStyle w:val="BodyText"/>
        <w:ind w:left="0"/>
        <w:rPr>
          <w:lang w:val="en-GB"/>
        </w:rPr>
      </w:pPr>
    </w:p>
    <w:p w14:paraId="0BCDF746" w14:textId="4E02533A" w:rsidR="00F42E5B" w:rsidRPr="00F42E5B" w:rsidRDefault="00F42E5B" w:rsidP="00D633A2">
      <w:pPr>
        <w:pStyle w:val="BodyText"/>
        <w:ind w:left="0"/>
        <w:rPr>
          <w:lang w:val="en-GB"/>
        </w:rPr>
      </w:pPr>
      <w:r w:rsidRPr="00F42E5B">
        <w:rPr>
          <w:lang w:val="en-GB"/>
        </w:rPr>
        <w:t xml:space="preserve">An instruction to cover up wrongdoing is itself a disciplinary offence. If told not to raise or pursue any concern, even by a person in authority such as a manager, you should not agree to remain silent. </w:t>
      </w:r>
      <w:r w:rsidR="00691C30">
        <w:rPr>
          <w:lang w:val="en-GB"/>
        </w:rPr>
        <w:t>In this event, y</w:t>
      </w:r>
      <w:r w:rsidRPr="00F42E5B">
        <w:rPr>
          <w:lang w:val="en-GB"/>
        </w:rPr>
        <w:t xml:space="preserve">ou should report the matter to </w:t>
      </w:r>
      <w:r w:rsidR="006C49C8">
        <w:rPr>
          <w:color w:val="231F20"/>
        </w:rPr>
        <w:t xml:space="preserve">Sally </w:t>
      </w:r>
      <w:proofErr w:type="spellStart"/>
      <w:r w:rsidR="006C49C8">
        <w:rPr>
          <w:color w:val="231F20"/>
        </w:rPr>
        <w:t>Purssell</w:t>
      </w:r>
      <w:proofErr w:type="spellEnd"/>
      <w:r w:rsidR="006C49C8">
        <w:rPr>
          <w:color w:val="231F20"/>
        </w:rPr>
        <w:t xml:space="preserve"> our chairperson</w:t>
      </w:r>
      <w:r w:rsidRPr="0093490C">
        <w:rPr>
          <w:color w:val="231F20"/>
        </w:rPr>
        <w:t>.</w:t>
      </w:r>
      <w:r>
        <w:rPr>
          <w:color w:val="231F20"/>
        </w:rPr>
        <w:t xml:space="preserve"> </w:t>
      </w:r>
    </w:p>
    <w:p w14:paraId="616D4A2A" w14:textId="77777777" w:rsidR="00F42E5B" w:rsidRDefault="00F42E5B" w:rsidP="00F42E5B">
      <w:pPr>
        <w:pStyle w:val="BodyText"/>
        <w:ind w:left="0"/>
      </w:pPr>
    </w:p>
    <w:p w14:paraId="6BB38AE1" w14:textId="77777777" w:rsidR="00F42E5B" w:rsidRPr="0093490C" w:rsidRDefault="00F42E5B" w:rsidP="0093490C">
      <w:pPr>
        <w:pStyle w:val="BodyText"/>
        <w:ind w:left="0"/>
      </w:pPr>
    </w:p>
    <w:p w14:paraId="28BFA07F" w14:textId="77777777" w:rsidR="0093490C" w:rsidRPr="0093490C" w:rsidRDefault="0093490C" w:rsidP="0093490C">
      <w:pPr>
        <w:pStyle w:val="Heading2"/>
        <w:ind w:left="0"/>
        <w:rPr>
          <w:b w:val="0"/>
          <w:bCs w:val="0"/>
        </w:rPr>
      </w:pPr>
      <w:r w:rsidRPr="0093490C">
        <w:rPr>
          <w:color w:val="231F20"/>
        </w:rPr>
        <w:t>Procedure</w:t>
      </w:r>
    </w:p>
    <w:p w14:paraId="5A7CE3EE" w14:textId="77777777" w:rsidR="0093490C" w:rsidRDefault="0093490C" w:rsidP="0093490C">
      <w:pPr>
        <w:rPr>
          <w:rFonts w:ascii="Arial" w:eastAsia="Arial" w:hAnsi="Arial" w:cs="Arial"/>
          <w:b/>
          <w:bCs/>
        </w:rPr>
      </w:pPr>
    </w:p>
    <w:p w14:paraId="5EB9B51D" w14:textId="77777777" w:rsidR="00B2549D" w:rsidRDefault="00B2549D" w:rsidP="00B2549D">
      <w:pPr>
        <w:rPr>
          <w:rFonts w:ascii="Arial" w:hAnsi="Arial" w:cs="Arial"/>
        </w:rPr>
      </w:pPr>
      <w:r w:rsidRPr="00274F0C">
        <w:rPr>
          <w:rFonts w:ascii="Arial" w:hAnsi="Arial" w:cs="Arial"/>
        </w:rPr>
        <w:t>By law, there are several issues you can whistleblow about. These are called 'qualifying disclosures'.</w:t>
      </w:r>
    </w:p>
    <w:p w14:paraId="1565FE9E" w14:textId="77777777" w:rsidR="00B2549D" w:rsidRDefault="00B2549D" w:rsidP="00B2549D">
      <w:pPr>
        <w:rPr>
          <w:rFonts w:ascii="Arial" w:hAnsi="Arial" w:cs="Arial"/>
        </w:rPr>
      </w:pPr>
    </w:p>
    <w:p w14:paraId="04E5A827" w14:textId="77777777" w:rsidR="00B2549D" w:rsidRDefault="00B2549D" w:rsidP="00B2549D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274F0C">
        <w:rPr>
          <w:rFonts w:ascii="Arial" w:hAnsi="Arial" w:cs="Arial"/>
        </w:rPr>
        <w:t>ualifying disclosure</w:t>
      </w:r>
      <w:r>
        <w:rPr>
          <w:rFonts w:ascii="Arial" w:hAnsi="Arial" w:cs="Arial"/>
        </w:rPr>
        <w:t>s include</w:t>
      </w:r>
      <w:r w:rsidRPr="00274F0C">
        <w:rPr>
          <w:rFonts w:ascii="Arial" w:hAnsi="Arial" w:cs="Arial"/>
        </w:rPr>
        <w:t xml:space="preserve">: </w:t>
      </w:r>
    </w:p>
    <w:p w14:paraId="79708ED8" w14:textId="77777777" w:rsidR="00B2549D" w:rsidRDefault="00B2549D" w:rsidP="001A11C3">
      <w:pPr>
        <w:ind w:left="284" w:hanging="284"/>
        <w:rPr>
          <w:rFonts w:ascii="Arial" w:hAnsi="Arial" w:cs="Arial"/>
        </w:rPr>
      </w:pPr>
    </w:p>
    <w:p w14:paraId="6E24FAE3" w14:textId="7A601FBA" w:rsidR="00B2549D" w:rsidRDefault="00B2549D" w:rsidP="001A11C3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D633A2">
        <w:rPr>
          <w:rFonts w:ascii="Arial" w:hAnsi="Arial" w:cs="Arial"/>
        </w:rPr>
        <w:t xml:space="preserve">a criminal offence has been committed, is being committed or is likely to be </w:t>
      </w:r>
      <w:r w:rsidR="00901750" w:rsidRPr="00D633A2">
        <w:rPr>
          <w:rFonts w:ascii="Arial" w:hAnsi="Arial" w:cs="Arial"/>
        </w:rPr>
        <w:t>committed</w:t>
      </w:r>
    </w:p>
    <w:p w14:paraId="38F4469B" w14:textId="77777777" w:rsidR="00CF6EBC" w:rsidRPr="00CF6EBC" w:rsidRDefault="00CF6EBC" w:rsidP="001A11C3">
      <w:pPr>
        <w:rPr>
          <w:rFonts w:ascii="Arial" w:hAnsi="Arial" w:cs="Arial"/>
        </w:rPr>
      </w:pPr>
    </w:p>
    <w:p w14:paraId="1BB9D16D" w14:textId="4E8A22ED" w:rsidR="00B2549D" w:rsidRPr="00D633A2" w:rsidRDefault="00B2549D" w:rsidP="001A11C3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D633A2">
        <w:rPr>
          <w:rFonts w:ascii="Arial" w:hAnsi="Arial" w:cs="Arial"/>
        </w:rPr>
        <w:t xml:space="preserve">a person has failed, is failing or is likely to fail to comply with any legal obligation to which he or she is </w:t>
      </w:r>
      <w:r w:rsidR="00901750" w:rsidRPr="00D633A2">
        <w:rPr>
          <w:rFonts w:ascii="Arial" w:hAnsi="Arial" w:cs="Arial"/>
        </w:rPr>
        <w:t>subject.</w:t>
      </w:r>
    </w:p>
    <w:p w14:paraId="0E16F2E4" w14:textId="77777777" w:rsidR="00B2549D" w:rsidRPr="00274F0C" w:rsidRDefault="00B2549D" w:rsidP="001A11C3">
      <w:pPr>
        <w:ind w:hanging="284"/>
        <w:rPr>
          <w:rFonts w:ascii="Arial" w:hAnsi="Arial" w:cs="Arial"/>
        </w:rPr>
      </w:pPr>
    </w:p>
    <w:p w14:paraId="42A3F8EC" w14:textId="6E658533" w:rsidR="00B2549D" w:rsidRPr="00D633A2" w:rsidRDefault="00B2549D" w:rsidP="001A11C3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D633A2">
        <w:rPr>
          <w:rFonts w:ascii="Arial" w:hAnsi="Arial" w:cs="Arial"/>
        </w:rPr>
        <w:t>a miscarriage of justice has occurred, is occurring or is likely to occur</w:t>
      </w:r>
    </w:p>
    <w:p w14:paraId="0EA3A647" w14:textId="77777777" w:rsidR="00B2549D" w:rsidRPr="00274F0C" w:rsidRDefault="00B2549D" w:rsidP="001A11C3">
      <w:pPr>
        <w:ind w:hanging="284"/>
        <w:rPr>
          <w:rFonts w:ascii="Arial" w:hAnsi="Arial" w:cs="Arial"/>
        </w:rPr>
      </w:pPr>
    </w:p>
    <w:p w14:paraId="279143A9" w14:textId="47B3F4D5" w:rsidR="00B2549D" w:rsidRPr="00D633A2" w:rsidRDefault="00B2549D" w:rsidP="001A11C3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D633A2">
        <w:rPr>
          <w:rFonts w:ascii="Arial" w:hAnsi="Arial" w:cs="Arial"/>
        </w:rPr>
        <w:t>the health and safety of any individual has been, is being or is likely to be endangered</w:t>
      </w:r>
    </w:p>
    <w:p w14:paraId="37721C28" w14:textId="77777777" w:rsidR="00B2549D" w:rsidRPr="00274F0C" w:rsidRDefault="00B2549D" w:rsidP="001A11C3">
      <w:pPr>
        <w:ind w:hanging="284"/>
        <w:rPr>
          <w:rFonts w:ascii="Arial" w:hAnsi="Arial" w:cs="Arial"/>
        </w:rPr>
      </w:pPr>
    </w:p>
    <w:p w14:paraId="0ADD80A4" w14:textId="5E80B026" w:rsidR="00B2549D" w:rsidRPr="00D633A2" w:rsidRDefault="00B2549D" w:rsidP="001A11C3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D633A2">
        <w:rPr>
          <w:rFonts w:ascii="Arial" w:hAnsi="Arial" w:cs="Arial"/>
        </w:rPr>
        <w:t>the working environment has been, is being or is likely to be damaged</w:t>
      </w:r>
      <w:r w:rsidR="00841B0A">
        <w:rPr>
          <w:rFonts w:ascii="Arial" w:hAnsi="Arial" w:cs="Arial"/>
        </w:rPr>
        <w:t>,</w:t>
      </w:r>
      <w:r w:rsidRPr="00D633A2">
        <w:rPr>
          <w:rFonts w:ascii="Arial" w:hAnsi="Arial" w:cs="Arial"/>
        </w:rPr>
        <w:t xml:space="preserve"> or</w:t>
      </w:r>
    </w:p>
    <w:p w14:paraId="773CE58A" w14:textId="77777777" w:rsidR="00B2549D" w:rsidRPr="00274F0C" w:rsidRDefault="00B2549D" w:rsidP="001A11C3">
      <w:pPr>
        <w:ind w:hanging="284"/>
        <w:rPr>
          <w:rFonts w:ascii="Arial" w:hAnsi="Arial" w:cs="Arial"/>
        </w:rPr>
      </w:pPr>
    </w:p>
    <w:p w14:paraId="6E9CC9AD" w14:textId="2AECBCFD" w:rsidR="00B2549D" w:rsidRPr="00D633A2" w:rsidRDefault="00B2549D" w:rsidP="001A11C3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D633A2">
        <w:rPr>
          <w:rFonts w:ascii="Arial" w:hAnsi="Arial" w:cs="Arial"/>
        </w:rPr>
        <w:t>that information tending to show any matter falling within any one of the preceding clauses has been, is being or is likely to be deliberately concealed.</w:t>
      </w:r>
    </w:p>
    <w:p w14:paraId="4637E858" w14:textId="77777777" w:rsidR="00B2549D" w:rsidRPr="0093490C" w:rsidRDefault="00B2549D" w:rsidP="001A11C3">
      <w:pPr>
        <w:rPr>
          <w:rFonts w:ascii="Arial" w:eastAsia="Arial" w:hAnsi="Arial" w:cs="Arial"/>
          <w:b/>
          <w:bCs/>
        </w:rPr>
      </w:pPr>
    </w:p>
    <w:p w14:paraId="5A4793F7" w14:textId="77777777" w:rsidR="0093490C" w:rsidRPr="0093490C" w:rsidRDefault="0093490C" w:rsidP="001A11C3">
      <w:pPr>
        <w:pStyle w:val="BodyText"/>
        <w:numPr>
          <w:ilvl w:val="0"/>
          <w:numId w:val="13"/>
        </w:numPr>
        <w:tabs>
          <w:tab w:val="left" w:pos="818"/>
        </w:tabs>
        <w:ind w:left="360"/>
        <w:rPr>
          <w:rFonts w:cs="Arial"/>
        </w:rPr>
      </w:pPr>
      <w:r w:rsidRPr="0093490C">
        <w:rPr>
          <w:color w:val="231F20"/>
        </w:rPr>
        <w:t>You should be watchful and report any wrongdoing. Wrongdoing could include:</w:t>
      </w:r>
    </w:p>
    <w:p w14:paraId="07045BBA" w14:textId="77777777" w:rsidR="0093490C" w:rsidRPr="0093490C" w:rsidRDefault="0093490C" w:rsidP="0093490C">
      <w:pPr>
        <w:pStyle w:val="BodyText"/>
        <w:tabs>
          <w:tab w:val="left" w:pos="818"/>
        </w:tabs>
        <w:ind w:left="0"/>
        <w:rPr>
          <w:rFonts w:cs="Arial"/>
        </w:rPr>
      </w:pPr>
    </w:p>
    <w:p w14:paraId="4D3F9EC0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abuse of a child or vulnerable person</w:t>
      </w:r>
    </w:p>
    <w:p w14:paraId="1CB9FDB9" w14:textId="77777777"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14:paraId="2647711C" w14:textId="77777777" w:rsidR="0093490C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child, parent, employee or volunteer being put at risk of harm</w:t>
      </w:r>
    </w:p>
    <w:p w14:paraId="7F95DDF8" w14:textId="77777777" w:rsidR="00F42E5B" w:rsidRDefault="00F42E5B" w:rsidP="00D633A2">
      <w:pPr>
        <w:pStyle w:val="ListParagraph"/>
      </w:pPr>
    </w:p>
    <w:p w14:paraId="0F556A43" w14:textId="77777777" w:rsidR="0093490C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unsafe working practices</w:t>
      </w:r>
    </w:p>
    <w:p w14:paraId="0BCE8D66" w14:textId="77777777" w:rsidR="00BC409C" w:rsidRDefault="00BC409C" w:rsidP="00E57DCD">
      <w:pPr>
        <w:pStyle w:val="BodyText"/>
        <w:tabs>
          <w:tab w:val="left" w:pos="1554"/>
        </w:tabs>
        <w:ind w:left="357"/>
      </w:pPr>
    </w:p>
    <w:p w14:paraId="44DB1AD1" w14:textId="77777777" w:rsidR="00BC409C" w:rsidRDefault="00BC409C" w:rsidP="00BC409C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>
        <w:t xml:space="preserve">discrimination against a service user, staff member, or person that interacts with the setting, </w:t>
      </w:r>
    </w:p>
    <w:p w14:paraId="2D73D3E4" w14:textId="77777777" w:rsidR="00E57DCD" w:rsidRPr="00DF380A" w:rsidRDefault="00E57DCD" w:rsidP="00E57DCD">
      <w:pPr>
        <w:pStyle w:val="BodyText"/>
        <w:tabs>
          <w:tab w:val="left" w:pos="1554"/>
        </w:tabs>
        <w:ind w:left="357"/>
      </w:pPr>
    </w:p>
    <w:p w14:paraId="3211FD9B" w14:textId="634BF998" w:rsidR="0645085E" w:rsidRPr="00E57DCD" w:rsidRDefault="0645085E" w:rsidP="7D9F07D5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E57DCD">
        <w:t xml:space="preserve">Sexual harassment or other harassment against a service user, or person that interacts with the setting, </w:t>
      </w:r>
    </w:p>
    <w:p w14:paraId="24A08BC9" w14:textId="77777777" w:rsidR="00BC409C" w:rsidRPr="00DF380A" w:rsidRDefault="00BC409C" w:rsidP="00BC409C">
      <w:pPr>
        <w:ind w:left="714" w:hanging="357"/>
        <w:rPr>
          <w:rFonts w:ascii="Arial" w:eastAsia="Arial" w:hAnsi="Arial" w:cs="Arial"/>
        </w:rPr>
      </w:pPr>
    </w:p>
    <w:p w14:paraId="035E94A0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failure to comply with statutory or legal obligations</w:t>
      </w:r>
    </w:p>
    <w:p w14:paraId="5E7873C6" w14:textId="77777777"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14:paraId="4DFE4EDE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criminal offence which has or is about to be committed</w:t>
      </w:r>
    </w:p>
    <w:p w14:paraId="30246F9E" w14:textId="77777777"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14:paraId="00DAD97E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the use of unsafe equipment</w:t>
      </w:r>
    </w:p>
    <w:p w14:paraId="66D66920" w14:textId="77777777"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14:paraId="4A8BCCDD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falsification of financial records</w:t>
      </w:r>
    </w:p>
    <w:p w14:paraId="703F103A" w14:textId="77777777"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14:paraId="3E5E6806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bribery and/or corruption which has taken or is about to take place</w:t>
      </w:r>
    </w:p>
    <w:p w14:paraId="46C977AF" w14:textId="77777777"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14:paraId="3A0155AF" w14:textId="77777777"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lastRenderedPageBreak/>
        <w:t>covering up wrongdoing or malpractice</w:t>
      </w:r>
    </w:p>
    <w:p w14:paraId="6040DDA2" w14:textId="77777777" w:rsidR="0093490C" w:rsidRPr="0093490C" w:rsidRDefault="0093490C" w:rsidP="00DF380A">
      <w:pPr>
        <w:rPr>
          <w:rFonts w:ascii="Arial" w:eastAsia="Arial" w:hAnsi="Arial" w:cs="Arial"/>
        </w:rPr>
      </w:pPr>
    </w:p>
    <w:p w14:paraId="1FA4B95B" w14:textId="77777777" w:rsidR="0093490C" w:rsidRPr="0093490C" w:rsidRDefault="0093490C" w:rsidP="0093490C">
      <w:pPr>
        <w:pStyle w:val="BodyText"/>
        <w:tabs>
          <w:tab w:val="left" w:pos="822"/>
        </w:tabs>
        <w:ind w:left="0"/>
      </w:pPr>
    </w:p>
    <w:p w14:paraId="7FD17E93" w14:textId="1F4786B6" w:rsidR="00B2549D" w:rsidRPr="00D633A2" w:rsidRDefault="00B2549D" w:rsidP="00B2549D">
      <w:pPr>
        <w:pStyle w:val="BodyText"/>
        <w:tabs>
          <w:tab w:val="left" w:pos="810"/>
        </w:tabs>
        <w:ind w:left="0"/>
        <w:rPr>
          <w:b/>
          <w:bCs/>
        </w:rPr>
      </w:pPr>
      <w:r w:rsidRPr="00D633A2">
        <w:rPr>
          <w:b/>
          <w:bCs/>
        </w:rPr>
        <w:t xml:space="preserve">How to raise concerns </w:t>
      </w:r>
    </w:p>
    <w:p w14:paraId="54AC22DB" w14:textId="77777777" w:rsidR="00B2549D" w:rsidRDefault="00B2549D" w:rsidP="00B2549D">
      <w:pPr>
        <w:pStyle w:val="BodyText"/>
        <w:tabs>
          <w:tab w:val="left" w:pos="810"/>
        </w:tabs>
        <w:ind w:left="0"/>
      </w:pPr>
    </w:p>
    <w:p w14:paraId="7F93ABEA" w14:textId="7D71E636" w:rsidR="00B2549D" w:rsidRDefault="00B2549D" w:rsidP="005F5B19">
      <w:pPr>
        <w:pStyle w:val="BodyText"/>
        <w:tabs>
          <w:tab w:val="left" w:pos="822"/>
        </w:tabs>
        <w:ind w:left="0"/>
      </w:pPr>
      <w:r w:rsidRPr="0093490C">
        <w:rPr>
          <w:color w:val="231F20"/>
        </w:rPr>
        <w:t>Report any concerns to your line manager. If this is not possible, then report your concerns</w:t>
      </w:r>
      <w:r w:rsidRPr="0093490C">
        <w:rPr>
          <w:rFonts w:ascii="Times New Roman"/>
          <w:color w:val="231F20"/>
        </w:rPr>
        <w:t xml:space="preserve"> </w:t>
      </w:r>
      <w:r w:rsidR="00FB1F83">
        <w:rPr>
          <w:color w:val="231F20"/>
        </w:rPr>
        <w:t xml:space="preserve">to </w:t>
      </w:r>
      <w:r w:rsidR="006C49C8">
        <w:rPr>
          <w:color w:val="231F20"/>
        </w:rPr>
        <w:t>our chairperson</w:t>
      </w:r>
      <w:r w:rsidRPr="0093490C">
        <w:rPr>
          <w:color w:val="231F20"/>
        </w:rPr>
        <w:t>.</w:t>
      </w:r>
      <w:r>
        <w:rPr>
          <w:color w:val="231F20"/>
        </w:rPr>
        <w:t xml:space="preserve"> It is important that you clearly set out:</w:t>
      </w:r>
      <w:r>
        <w:t xml:space="preserve"> </w:t>
      </w:r>
    </w:p>
    <w:p w14:paraId="56A3876F" w14:textId="77777777" w:rsidR="005F5B19" w:rsidRDefault="005F5B19" w:rsidP="005F5B19">
      <w:pPr>
        <w:pStyle w:val="BodyText"/>
        <w:tabs>
          <w:tab w:val="left" w:pos="822"/>
        </w:tabs>
        <w:ind w:left="0"/>
      </w:pPr>
    </w:p>
    <w:p w14:paraId="5F3721AC" w14:textId="3720B114" w:rsidR="00B2549D" w:rsidRDefault="00B2549D" w:rsidP="001A11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6E0F">
        <w:rPr>
          <w:rFonts w:ascii="Arial" w:hAnsi="Arial" w:cs="Arial"/>
        </w:rPr>
        <w:t>the details of the suspected wrongdoing</w:t>
      </w:r>
      <w:r w:rsidR="005F5B19">
        <w:rPr>
          <w:rFonts w:ascii="Arial" w:hAnsi="Arial" w:cs="Arial"/>
        </w:rPr>
        <w:t>,</w:t>
      </w:r>
    </w:p>
    <w:p w14:paraId="6113B274" w14:textId="77777777" w:rsidR="00B2549D" w:rsidRDefault="00B2549D" w:rsidP="001A11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6E0F">
        <w:rPr>
          <w:rFonts w:ascii="Arial" w:hAnsi="Arial" w:cs="Arial"/>
        </w:rPr>
        <w:t>the names of any individuals involved; and</w:t>
      </w:r>
    </w:p>
    <w:p w14:paraId="4BB1E65B" w14:textId="77777777" w:rsidR="00B2549D" w:rsidRPr="00886E0F" w:rsidRDefault="00B2549D" w:rsidP="001A11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86E0F">
        <w:rPr>
          <w:rFonts w:ascii="Arial" w:hAnsi="Arial" w:cs="Arial"/>
        </w:rPr>
        <w:t>and what action (if any) you are seeking.</w:t>
      </w:r>
    </w:p>
    <w:p w14:paraId="4379D02F" w14:textId="77777777" w:rsidR="00B2549D" w:rsidRDefault="00B2549D" w:rsidP="00B2549D">
      <w:pPr>
        <w:pStyle w:val="BodyText"/>
        <w:tabs>
          <w:tab w:val="left" w:pos="810"/>
        </w:tabs>
        <w:ind w:left="0"/>
      </w:pPr>
    </w:p>
    <w:p w14:paraId="7D76286C" w14:textId="1C9312F6" w:rsidR="00B2549D" w:rsidRPr="00D633A2" w:rsidRDefault="00B2549D" w:rsidP="00B2549D">
      <w:pPr>
        <w:pStyle w:val="BodyText"/>
        <w:tabs>
          <w:tab w:val="left" w:pos="810"/>
        </w:tabs>
        <w:rPr>
          <w:b/>
          <w:bCs/>
        </w:rPr>
      </w:pPr>
      <w:r w:rsidRPr="00D633A2">
        <w:rPr>
          <w:b/>
          <w:bCs/>
        </w:rPr>
        <w:t>Our key commitments under this policy are</w:t>
      </w:r>
    </w:p>
    <w:p w14:paraId="420D3B6C" w14:textId="77777777" w:rsidR="00B2549D" w:rsidRDefault="00B2549D" w:rsidP="00B2549D">
      <w:pPr>
        <w:pStyle w:val="BodyText"/>
        <w:tabs>
          <w:tab w:val="left" w:pos="810"/>
        </w:tabs>
      </w:pPr>
    </w:p>
    <w:p w14:paraId="38F9B2DE" w14:textId="505AED45" w:rsidR="00B2549D" w:rsidRDefault="00B2549D" w:rsidP="001A11C3">
      <w:pPr>
        <w:pStyle w:val="BodyText"/>
        <w:numPr>
          <w:ilvl w:val="0"/>
          <w:numId w:val="15"/>
        </w:numPr>
        <w:tabs>
          <w:tab w:val="left" w:pos="810"/>
        </w:tabs>
        <w:ind w:left="360"/>
      </w:pPr>
      <w:r>
        <w:t>You have the right not to be subjected to any harmful or damaging treatment (including being discriminated against, unfairly penalised, disciplined or dismissed) because of raising a whistleblowing concern.</w:t>
      </w:r>
    </w:p>
    <w:p w14:paraId="1D0C4745" w14:textId="77777777" w:rsidR="00B2549D" w:rsidRDefault="00B2549D" w:rsidP="001A11C3">
      <w:pPr>
        <w:pStyle w:val="BodyText"/>
        <w:tabs>
          <w:tab w:val="left" w:pos="810"/>
        </w:tabs>
        <w:ind w:left="0"/>
      </w:pPr>
    </w:p>
    <w:p w14:paraId="5E4FBD3F" w14:textId="6B4F625C" w:rsidR="00B2549D" w:rsidRDefault="00B2549D" w:rsidP="001A11C3">
      <w:pPr>
        <w:pStyle w:val="BodyText"/>
        <w:numPr>
          <w:ilvl w:val="0"/>
          <w:numId w:val="15"/>
        </w:numPr>
        <w:tabs>
          <w:tab w:val="left" w:pos="810"/>
        </w:tabs>
        <w:ind w:left="360"/>
      </w:pPr>
      <w:r>
        <w:t>If you raise a whistleblowing concern in accordance with this policy, you will be treated with respect and provided with adequate support and protection.</w:t>
      </w:r>
    </w:p>
    <w:p w14:paraId="433C80C6" w14:textId="77777777" w:rsidR="00B2549D" w:rsidRDefault="00B2549D" w:rsidP="001A11C3">
      <w:pPr>
        <w:pStyle w:val="BodyText"/>
        <w:tabs>
          <w:tab w:val="left" w:pos="810"/>
        </w:tabs>
        <w:ind w:left="0" w:hanging="284"/>
      </w:pPr>
    </w:p>
    <w:p w14:paraId="341C087B" w14:textId="6892F88A" w:rsidR="00B2549D" w:rsidRDefault="00B2549D" w:rsidP="001A11C3">
      <w:pPr>
        <w:pStyle w:val="BodyText"/>
        <w:numPr>
          <w:ilvl w:val="0"/>
          <w:numId w:val="15"/>
        </w:numPr>
        <w:tabs>
          <w:tab w:val="left" w:pos="810"/>
        </w:tabs>
        <w:ind w:left="360"/>
      </w:pPr>
      <w:r>
        <w:t xml:space="preserve">If you believe that you have been subjected to detrimental treatment because of raising a whistleblowing concern, then please raise it under our Grievance Procedure or report the matter to </w:t>
      </w:r>
      <w:r w:rsidR="006C49C8">
        <w:t>our committee</w:t>
      </w:r>
      <w:r>
        <w:t>. This behaviour will not be tolerated and will be treated as a disciplinary offence.</w:t>
      </w:r>
    </w:p>
    <w:p w14:paraId="7A1D65CC" w14:textId="77777777" w:rsidR="00B2549D" w:rsidRDefault="00B2549D" w:rsidP="001A11C3">
      <w:pPr>
        <w:pStyle w:val="BodyText"/>
        <w:tabs>
          <w:tab w:val="left" w:pos="810"/>
        </w:tabs>
        <w:ind w:left="0" w:hanging="284"/>
      </w:pPr>
    </w:p>
    <w:p w14:paraId="3DC14CD3" w14:textId="68CE1E02" w:rsidR="00B2549D" w:rsidRPr="0093490C" w:rsidRDefault="00B2549D" w:rsidP="001A11C3">
      <w:pPr>
        <w:pStyle w:val="BodyText"/>
        <w:numPr>
          <w:ilvl w:val="0"/>
          <w:numId w:val="15"/>
        </w:numPr>
        <w:tabs>
          <w:tab w:val="left" w:pos="810"/>
        </w:tabs>
        <w:ind w:left="360"/>
      </w:pPr>
      <w:r>
        <w:t>If we find that you knowingly raised false allegations, this will also be treated as a disciplinary offence and will be dealt with under our disciplinary procedure.</w:t>
      </w:r>
    </w:p>
    <w:sectPr w:rsidR="00B2549D" w:rsidRPr="00934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615TQM4X">
      <int2:state int2:value="Rejected" int2:type="AugLoop_Text_Critique"/>
    </int2:textHash>
    <int2:textHash int2:hashCode="xQy+KnIliT8rxm" int2:id="3LDa4Qgj">
      <int2:state int2:value="Rejected" int2:type="AugLoop_Text_Critique"/>
    </int2:textHash>
    <int2:textHash int2:hashCode="Upyj8FWqz9tS+P" int2:id="Qe4qhyZ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E34"/>
    <w:multiLevelType w:val="hybridMultilevel"/>
    <w:tmpl w:val="AD2031A4"/>
    <w:lvl w:ilvl="0" w:tplc="699E67B0">
      <w:start w:val="1"/>
      <w:numFmt w:val="bullet"/>
      <w:lvlText w:val=""/>
      <w:lvlJc w:val="left"/>
      <w:pPr>
        <w:ind w:left="721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441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356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271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185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100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015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6929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844" w:hanging="732"/>
      </w:pPr>
      <w:rPr>
        <w:rFonts w:hint="default"/>
      </w:rPr>
    </w:lvl>
  </w:abstractNum>
  <w:abstractNum w:abstractNumId="1" w15:restartNumberingAfterBreak="0">
    <w:nsid w:val="022E5600"/>
    <w:multiLevelType w:val="hybridMultilevel"/>
    <w:tmpl w:val="10747A72"/>
    <w:lvl w:ilvl="0" w:tplc="8F6A57A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8A9"/>
    <w:multiLevelType w:val="hybridMultilevel"/>
    <w:tmpl w:val="F08E3C6C"/>
    <w:lvl w:ilvl="0" w:tplc="7D42D720">
      <w:start w:val="1"/>
      <w:numFmt w:val="bullet"/>
      <w:lvlText w:val="•"/>
      <w:lvlJc w:val="left"/>
      <w:pPr>
        <w:ind w:left="1077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60E3DAA"/>
    <w:multiLevelType w:val="hybridMultilevel"/>
    <w:tmpl w:val="BDB20F44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397"/>
    <w:multiLevelType w:val="hybridMultilevel"/>
    <w:tmpl w:val="7D1E552A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5" w15:restartNumberingAfterBreak="0">
    <w:nsid w:val="1CC319F4"/>
    <w:multiLevelType w:val="hybridMultilevel"/>
    <w:tmpl w:val="A5148D40"/>
    <w:lvl w:ilvl="0" w:tplc="699E67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B06F1"/>
    <w:multiLevelType w:val="hybridMultilevel"/>
    <w:tmpl w:val="EA684972"/>
    <w:lvl w:ilvl="0" w:tplc="7E9227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B84106E"/>
    <w:multiLevelType w:val="hybridMultilevel"/>
    <w:tmpl w:val="057A8A14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8" w15:restartNumberingAfterBreak="0">
    <w:nsid w:val="321461ED"/>
    <w:multiLevelType w:val="hybridMultilevel"/>
    <w:tmpl w:val="0C7674C0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400"/>
    <w:multiLevelType w:val="hybridMultilevel"/>
    <w:tmpl w:val="FC9A57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46725"/>
    <w:multiLevelType w:val="hybridMultilevel"/>
    <w:tmpl w:val="68027DEC"/>
    <w:lvl w:ilvl="0" w:tplc="7E9227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5A22176"/>
    <w:multiLevelType w:val="hybridMultilevel"/>
    <w:tmpl w:val="D1DA29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46C82"/>
    <w:multiLevelType w:val="hybridMultilevel"/>
    <w:tmpl w:val="D5CA54DE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2B9F"/>
    <w:multiLevelType w:val="hybridMultilevel"/>
    <w:tmpl w:val="3DDC9A90"/>
    <w:lvl w:ilvl="0" w:tplc="1EC49200">
      <w:start w:val="17"/>
      <w:numFmt w:val="decimal"/>
      <w:lvlText w:val="%1."/>
      <w:lvlJc w:val="left"/>
      <w:pPr>
        <w:ind w:left="514" w:hanging="401"/>
      </w:pPr>
      <w:rPr>
        <w:rFonts w:ascii="Arial" w:eastAsia="Arial" w:hAnsi="Arial" w:hint="default"/>
        <w:b/>
        <w:bCs/>
        <w:color w:val="6153A3"/>
        <w:spacing w:val="-1"/>
        <w:sz w:val="24"/>
        <w:szCs w:val="24"/>
      </w:rPr>
    </w:lvl>
    <w:lvl w:ilvl="1" w:tplc="7D42D720">
      <w:start w:val="1"/>
      <w:numFmt w:val="bullet"/>
      <w:lvlText w:val="•"/>
      <w:lvlJc w:val="left"/>
      <w:pPr>
        <w:ind w:left="1439" w:hanging="401"/>
      </w:pPr>
      <w:rPr>
        <w:rFonts w:hint="default"/>
      </w:rPr>
    </w:lvl>
    <w:lvl w:ilvl="2" w:tplc="99D4E990">
      <w:start w:val="1"/>
      <w:numFmt w:val="bullet"/>
      <w:lvlText w:val="•"/>
      <w:lvlJc w:val="left"/>
      <w:pPr>
        <w:ind w:left="2364" w:hanging="401"/>
      </w:pPr>
      <w:rPr>
        <w:rFonts w:hint="default"/>
      </w:rPr>
    </w:lvl>
    <w:lvl w:ilvl="3" w:tplc="BB344EEE">
      <w:start w:val="1"/>
      <w:numFmt w:val="bullet"/>
      <w:lvlText w:val="•"/>
      <w:lvlJc w:val="left"/>
      <w:pPr>
        <w:ind w:left="3289" w:hanging="401"/>
      </w:pPr>
      <w:rPr>
        <w:rFonts w:hint="default"/>
      </w:rPr>
    </w:lvl>
    <w:lvl w:ilvl="4" w:tplc="5ABE87C6">
      <w:start w:val="1"/>
      <w:numFmt w:val="bullet"/>
      <w:lvlText w:val="•"/>
      <w:lvlJc w:val="left"/>
      <w:pPr>
        <w:ind w:left="4214" w:hanging="401"/>
      </w:pPr>
      <w:rPr>
        <w:rFonts w:hint="default"/>
      </w:rPr>
    </w:lvl>
    <w:lvl w:ilvl="5" w:tplc="4F8AC8F2">
      <w:start w:val="1"/>
      <w:numFmt w:val="bullet"/>
      <w:lvlText w:val="•"/>
      <w:lvlJc w:val="left"/>
      <w:pPr>
        <w:ind w:left="5139" w:hanging="401"/>
      </w:pPr>
      <w:rPr>
        <w:rFonts w:hint="default"/>
      </w:rPr>
    </w:lvl>
    <w:lvl w:ilvl="6" w:tplc="5EF8E4D0">
      <w:start w:val="1"/>
      <w:numFmt w:val="bullet"/>
      <w:lvlText w:val="•"/>
      <w:lvlJc w:val="left"/>
      <w:pPr>
        <w:ind w:left="6064" w:hanging="401"/>
      </w:pPr>
      <w:rPr>
        <w:rFonts w:hint="default"/>
      </w:rPr>
    </w:lvl>
    <w:lvl w:ilvl="7" w:tplc="A0986484">
      <w:start w:val="1"/>
      <w:numFmt w:val="bullet"/>
      <w:lvlText w:val="•"/>
      <w:lvlJc w:val="left"/>
      <w:pPr>
        <w:ind w:left="6990" w:hanging="401"/>
      </w:pPr>
      <w:rPr>
        <w:rFonts w:hint="default"/>
      </w:rPr>
    </w:lvl>
    <w:lvl w:ilvl="8" w:tplc="AD369EEA">
      <w:start w:val="1"/>
      <w:numFmt w:val="bullet"/>
      <w:lvlText w:val="•"/>
      <w:lvlJc w:val="left"/>
      <w:pPr>
        <w:ind w:left="7915" w:hanging="401"/>
      </w:pPr>
      <w:rPr>
        <w:rFonts w:hint="default"/>
      </w:rPr>
    </w:lvl>
  </w:abstractNum>
  <w:abstractNum w:abstractNumId="14" w15:restartNumberingAfterBreak="0">
    <w:nsid w:val="71004AA2"/>
    <w:multiLevelType w:val="hybridMultilevel"/>
    <w:tmpl w:val="F140A768"/>
    <w:lvl w:ilvl="0" w:tplc="4BF21780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FD55306"/>
    <w:multiLevelType w:val="hybridMultilevel"/>
    <w:tmpl w:val="875E85A0"/>
    <w:lvl w:ilvl="0" w:tplc="7D42D720">
      <w:start w:val="1"/>
      <w:numFmt w:val="bullet"/>
      <w:lvlText w:val="•"/>
      <w:lvlJc w:val="left"/>
      <w:pPr>
        <w:ind w:left="1077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24916917">
    <w:abstractNumId w:val="13"/>
  </w:num>
  <w:num w:numId="2" w16cid:durableId="780612058">
    <w:abstractNumId w:val="4"/>
  </w:num>
  <w:num w:numId="3" w16cid:durableId="61218350">
    <w:abstractNumId w:val="0"/>
  </w:num>
  <w:num w:numId="4" w16cid:durableId="1643195072">
    <w:abstractNumId w:val="6"/>
  </w:num>
  <w:num w:numId="5" w16cid:durableId="32774806">
    <w:abstractNumId w:val="7"/>
  </w:num>
  <w:num w:numId="6" w16cid:durableId="1910261704">
    <w:abstractNumId w:val="2"/>
  </w:num>
  <w:num w:numId="7" w16cid:durableId="179272908">
    <w:abstractNumId w:val="15"/>
  </w:num>
  <w:num w:numId="8" w16cid:durableId="1989237806">
    <w:abstractNumId w:val="14"/>
  </w:num>
  <w:num w:numId="9" w16cid:durableId="2098624917">
    <w:abstractNumId w:val="10"/>
  </w:num>
  <w:num w:numId="10" w16cid:durableId="745230655">
    <w:abstractNumId w:val="12"/>
  </w:num>
  <w:num w:numId="11" w16cid:durableId="233246052">
    <w:abstractNumId w:val="9"/>
  </w:num>
  <w:num w:numId="12" w16cid:durableId="1622612920">
    <w:abstractNumId w:val="11"/>
  </w:num>
  <w:num w:numId="13" w16cid:durableId="1659189390">
    <w:abstractNumId w:val="8"/>
  </w:num>
  <w:num w:numId="14" w16cid:durableId="1410346500">
    <w:abstractNumId w:val="5"/>
  </w:num>
  <w:num w:numId="15" w16cid:durableId="1376078930">
    <w:abstractNumId w:val="3"/>
  </w:num>
  <w:num w:numId="16" w16cid:durableId="123458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93"/>
    <w:rsid w:val="000D2F5C"/>
    <w:rsid w:val="0013232D"/>
    <w:rsid w:val="001A11C3"/>
    <w:rsid w:val="001A32F4"/>
    <w:rsid w:val="00320B6E"/>
    <w:rsid w:val="00537C62"/>
    <w:rsid w:val="00540DEB"/>
    <w:rsid w:val="00543BE4"/>
    <w:rsid w:val="005A4893"/>
    <w:rsid w:val="005F5B19"/>
    <w:rsid w:val="005F7F3B"/>
    <w:rsid w:val="00691C30"/>
    <w:rsid w:val="006C306F"/>
    <w:rsid w:val="006C49C8"/>
    <w:rsid w:val="006F175F"/>
    <w:rsid w:val="00755FB1"/>
    <w:rsid w:val="00841B0A"/>
    <w:rsid w:val="008509A5"/>
    <w:rsid w:val="008A06F8"/>
    <w:rsid w:val="00901750"/>
    <w:rsid w:val="0093490C"/>
    <w:rsid w:val="009F1E1E"/>
    <w:rsid w:val="00A467EE"/>
    <w:rsid w:val="00B2549D"/>
    <w:rsid w:val="00BC2B49"/>
    <w:rsid w:val="00BC409C"/>
    <w:rsid w:val="00C46C03"/>
    <w:rsid w:val="00CF6EBC"/>
    <w:rsid w:val="00D633A2"/>
    <w:rsid w:val="00D73D5C"/>
    <w:rsid w:val="00DF380A"/>
    <w:rsid w:val="00DF3F87"/>
    <w:rsid w:val="00E57DCD"/>
    <w:rsid w:val="00F42E5B"/>
    <w:rsid w:val="00FB0A99"/>
    <w:rsid w:val="00FB1F83"/>
    <w:rsid w:val="0645085E"/>
    <w:rsid w:val="3227F9A2"/>
    <w:rsid w:val="6751F404"/>
    <w:rsid w:val="68945F1C"/>
    <w:rsid w:val="7D9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9E16"/>
  <w15:docId w15:val="{A799E891-C852-4D6D-9263-61728D6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90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3490C"/>
    <w:pPr>
      <w:spacing w:before="45"/>
      <w:ind w:left="514" w:hanging="40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3490C"/>
    <w:pPr>
      <w:ind w:left="113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90C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3490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90C"/>
    <w:pPr>
      <w:ind w:left="1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3490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34"/>
    <w:qFormat/>
    <w:rsid w:val="0093490C"/>
    <w:pPr>
      <w:ind w:left="720"/>
      <w:contextualSpacing/>
    </w:pPr>
  </w:style>
  <w:style w:type="paragraph" w:styleId="Revision">
    <w:name w:val="Revision"/>
    <w:hidden/>
    <w:uiPriority w:val="99"/>
    <w:semiHidden/>
    <w:rsid w:val="00F42E5B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6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7E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7E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0A98A-499A-44C1-B6A5-72B60250AF5D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13A9541D-BE8B-4780-92A6-D59E0FA6F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121FF-22DF-41E4-9A5C-75DA00F1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Yarham</dc:creator>
  <cp:keywords/>
  <dc:description/>
  <cp:lastModifiedBy>Andrea Oliver</cp:lastModifiedBy>
  <cp:revision>4</cp:revision>
  <dcterms:created xsi:type="dcterms:W3CDTF">2025-01-01T00:58:00Z</dcterms:created>
  <dcterms:modified xsi:type="dcterms:W3CDTF">2025-02-06T11:28:00Z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132902100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