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3491" w14:textId="335DDAEF" w:rsidR="00C501EF" w:rsidRPr="00504CD0" w:rsidRDefault="00C501EF">
    <w:pPr>
      <w:pStyle w:val="Footer"/>
      <w:rPr>
        <w:rFonts w:ascii="Arial" w:hAnsi="Arial" w:cs="Arial"/>
        <w:sz w:val="20"/>
      </w:rPr>
    </w:pPr>
    <w:r w:rsidRPr="00504CD0">
      <w:rPr>
        <w:rFonts w:ascii="Arial" w:hAnsi="Arial" w:cs="Arial"/>
        <w:i/>
        <w:iCs/>
        <w:sz w:val="20"/>
      </w:rPr>
      <w:t>Policies &amp; Procedures for the EYFS 202</w:t>
    </w:r>
    <w:r w:rsidR="00C30EFD">
      <w:rPr>
        <w:rFonts w:ascii="Arial" w:hAnsi="Arial" w:cs="Arial"/>
        <w:i/>
        <w:iCs/>
        <w:sz w:val="20"/>
      </w:rPr>
      <w:t>4</w:t>
    </w:r>
    <w:r w:rsidRPr="00504CD0">
      <w:rPr>
        <w:rFonts w:ascii="Arial" w:hAnsi="Arial" w:cs="Arial"/>
        <w:sz w:val="20"/>
      </w:rPr>
      <w:t xml:space="preserve"> (Early Years Alliance 202</w:t>
    </w:r>
    <w:r w:rsidR="00C30EFD">
      <w:rPr>
        <w:rFonts w:ascii="Arial" w:hAnsi="Arial" w:cs="Arial"/>
        <w:sz w:val="20"/>
      </w:rPr>
      <w:t>4</w:t>
    </w:r>
    <w:r w:rsidRPr="00504CD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E3321DF4-779B-49C4-9A70-98524440CD9D}"/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2</cp:revision>
  <cp:lastPrinted>2018-05-03T11:09:00Z</cp:lastPrinted>
  <dcterms:created xsi:type="dcterms:W3CDTF">2024-01-02T15:26:00Z</dcterms:created>
  <dcterms:modified xsi:type="dcterms:W3CDTF">2024-01-02T15:26:00Z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